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12" w:space="2" w:color="177E89"/>
        </w:pBdr>
      </w:pPr>
      <w:r>
        <w:t>Gavin Lou</w:t>
      </w:r>
    </w:p>
    <w:p>
      <w:pPr>
        <w:pStyle w:val="Subtitle"/>
      </w:pPr>
      <w:r>
        <w:t>Biomedical engineer, researcher, and technical founder  ·  Industry resume</w:t>
      </w:r>
    </w:p>
    <w:p>
      <w:pPr>
        <w:spacing w:after="80"/>
        <w:jc w:val="left"/>
      </w:pPr>
      <w:r>
        <w:rPr>
          <w:color w:val="52606D"/>
          <w:sz w:val="16"/>
        </w:rPr>
        <w:t>Hong Kong</w:t>
      </w:r>
      <w:r>
        <w:rPr>
          <w:color w:val="177E89"/>
        </w:rPr>
        <w:t xml:space="preserve">   |   </w:t>
      </w:r>
      <w:r>
        <w:rPr>
          <w:color w:val="52606D"/>
          <w:sz w:val="16"/>
        </w:rPr>
        <w:t>gavinlou@kingsphase.page</w:t>
      </w:r>
      <w:r>
        <w:rPr>
          <w:color w:val="177E89"/>
        </w:rPr>
        <w:t xml:space="preserve">   |   </w:t>
      </w:r>
      <w:r>
        <w:rPr>
          <w:color w:val="52606D"/>
          <w:sz w:val="16"/>
        </w:rPr>
        <w:t>https://github.com/gavinlouuu-kpt</w:t>
      </w:r>
      <w:r>
        <w:rPr>
          <w:color w:val="177E89"/>
        </w:rPr>
        <w:t xml:space="preserve">   |   </w:t>
      </w:r>
      <w:r>
        <w:rPr>
          <w:color w:val="52606D"/>
          <w:sz w:val="16"/>
        </w:rPr>
        <w:t>gavinlouuu.com</w:t>
      </w:r>
    </w:p>
    <w:p>
      <w:pPr>
        <w:spacing w:after="80"/>
      </w:pPr>
      <w:r>
        <w:t>Biomedical engineer, postdoctoral researcher, and technical founder building gas-sensing systems, real-time deformability cytometry, computer-vision pipelines, and scientific software.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02"/>
        <w:gridCol w:w="2502"/>
        <w:gridCol w:w="2502"/>
        <w:gridCol w:w="2502"/>
      </w:tblGrid>
      <w:tr>
        <w:tc>
          <w:tcPr>
            <w:tcW w:type="dxa" w:w="2502"/>
            <w:shd w:fill="EFF7F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177E89"/>
                <w:sz w:val="23"/>
              </w:rPr>
              <w:t>HK$3.02M</w:t>
              <w:br/>
            </w:r>
            <w:r>
              <w:rPr>
                <w:color w:val="52606D"/>
                <w:sz w:val="13"/>
              </w:rPr>
              <w:t>approved across 6 ITCFAS projects</w:t>
            </w:r>
          </w:p>
        </w:tc>
        <w:tc>
          <w:tcPr>
            <w:tcW w:type="dxa" w:w="2502"/>
            <w:shd w:fill="EFF7F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177E89"/>
                <w:sz w:val="23"/>
              </w:rPr>
              <w:t>HK$4.91M</w:t>
              <w:br/>
            </w:r>
            <w:r>
              <w:rPr>
                <w:color w:val="52606D"/>
                <w:sz w:val="13"/>
              </w:rPr>
              <w:t>public programme value managed</w:t>
            </w:r>
          </w:p>
        </w:tc>
        <w:tc>
          <w:tcPr>
            <w:tcW w:type="dxa" w:w="2502"/>
            <w:shd w:fill="EFF7F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177E89"/>
                <w:sz w:val="23"/>
              </w:rPr>
              <w:t>6</w:t>
              <w:br/>
            </w:r>
            <w:r>
              <w:rPr>
                <w:color w:val="52606D"/>
                <w:sz w:val="13"/>
              </w:rPr>
              <w:t>peer-reviewed and conference papers</w:t>
            </w:r>
          </w:p>
        </w:tc>
        <w:tc>
          <w:tcPr>
            <w:tcW w:type="dxa" w:w="2502"/>
            <w:shd w:fill="EFF7F7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177E89"/>
                <w:sz w:val="23"/>
              </w:rPr>
              <w:t>5</w:t>
              <w:br/>
            </w:r>
            <w:r>
              <w:rPr>
                <w:color w:val="52606D"/>
                <w:sz w:val="13"/>
              </w:rPr>
              <w:t>patent families and applications</w:t>
            </w:r>
          </w:p>
        </w:tc>
      </w:tr>
    </w:tbl>
    <w:p>
      <w:pPr>
        <w:pStyle w:val="Heading1"/>
        <w:pBdr>
          <w:bottom w:val="single" w:sz="6" w:space="2" w:color="D9E2E8"/>
        </w:pBdr>
      </w:pPr>
      <w:r>
        <w:t>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560"/>
        <w:gridCol w:w="2232"/>
      </w:tblGrid>
      <w:tr>
        <w:tc>
          <w:tcPr>
            <w:tcW w:type="dxa" w:w="7560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153243"/>
              </w:rPr>
              <w:t>Postdoctoral Fellow, Biomedical Engineering</w:t>
            </w:r>
            <w:r>
              <w:rPr>
                <w:b/>
              </w:rPr>
              <w:t xml:space="preserve">  ·  The Chinese University of Hong Kong</w:t>
            </w:r>
          </w:p>
        </w:tc>
        <w:tc>
          <w:tcPr>
            <w:tcW w:type="dxa" w:w="223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  <w:color w:val="52606D"/>
              </w:rPr>
              <w:t>2023–Present</w:t>
            </w:r>
          </w:p>
        </w:tc>
      </w:tr>
    </w:tbl>
    <w:p>
      <w:pPr>
        <w:pStyle w:val="ListBullet"/>
        <w:keepLines/>
      </w:pPr>
      <w:r>
        <w:t>Co-developed quantitative imaging-focus control and machine-learning workflows for real-time deformability cytometry.</w:t>
      </w:r>
    </w:p>
    <w:p>
      <w:pPr>
        <w:pStyle w:val="ListBullet"/>
        <w:keepLines/>
      </w:pPr>
      <w:r>
        <w:t>Published a review in Advanced Materials and contributed to IEEE NEMS, IEEE-NANOMED, and MicroTAS conference papers.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560"/>
        <w:gridCol w:w="2232"/>
      </w:tblGrid>
      <w:tr>
        <w:tc>
          <w:tcPr>
            <w:tcW w:type="dxa" w:w="7560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153243"/>
              </w:rPr>
              <w:t>Founder and CEO</w:t>
            </w:r>
            <w:r>
              <w:rPr>
                <w:b/>
              </w:rPr>
              <w:t xml:space="preserve">  ·  King's Phase Technologies Limited</w:t>
            </w:r>
          </w:p>
        </w:tc>
        <w:tc>
          <w:tcPr>
            <w:tcW w:type="dxa" w:w="223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  <w:color w:val="52606D"/>
              </w:rPr>
              <w:t>2019–Present</w:t>
            </w:r>
          </w:p>
        </w:tc>
      </w:tr>
    </w:tbl>
    <w:p>
      <w:pPr>
        <w:pStyle w:val="ListBullet"/>
        <w:keepLines/>
      </w:pPr>
      <w:r>
        <w:t>Led metal-oxide sensing, portable gas-chromatography, embedded electronics, and breath-analysis projects from prototypes to trials.</w:t>
      </w:r>
    </w:p>
    <w:p>
      <w:pPr>
        <w:pStyle w:val="ListBullet"/>
        <w:keepLines/>
      </w:pPr>
      <w:r>
        <w:t>Completed the HKSTP Incu-Tech programme, managed six approved ITCFAS projects, and exhibited at CES 2023 and major Hong Kong technology fairs.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560"/>
        <w:gridCol w:w="2232"/>
      </w:tblGrid>
      <w:tr>
        <w:tc>
          <w:tcPr>
            <w:tcW w:type="dxa" w:w="7560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153243"/>
              </w:rPr>
              <w:t>Founder</w:t>
            </w:r>
            <w:r>
              <w:rPr>
                <w:b/>
              </w:rPr>
              <w:t xml:space="preserve">  ·  XY Technologies Limited</w:t>
            </w:r>
          </w:p>
        </w:tc>
        <w:tc>
          <w:tcPr>
            <w:tcW w:type="dxa" w:w="223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  <w:color w:val="52606D"/>
              </w:rPr>
              <w:t>2021–Present</w:t>
            </w:r>
          </w:p>
        </w:tc>
      </w:tr>
    </w:tbl>
    <w:p>
      <w:pPr>
        <w:pStyle w:val="ListBullet"/>
        <w:keepLines/>
      </w:pPr>
      <w:r>
        <w:t>Secured and managed a HK$600,000 MAKE a DASH funding offer.</w:t>
      </w:r>
    </w:p>
    <w:p>
      <w:pPr>
        <w:pStyle w:val="ListBullet"/>
        <w:keepLines/>
      </w:pPr>
      <w:r>
        <w:t>Directed prototype development, supplier coordination, patent work, staffing, and milestone reporting.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560"/>
        <w:gridCol w:w="2232"/>
      </w:tblGrid>
      <w:tr>
        <w:tc>
          <w:tcPr>
            <w:tcW w:type="dxa" w:w="7560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153243"/>
              </w:rPr>
              <w:t>Project Manager</w:t>
            </w:r>
            <w:r>
              <w:rPr>
                <w:b/>
              </w:rPr>
              <w:t xml:space="preserve">  ·  Taiyo Optronics</w:t>
            </w:r>
          </w:p>
        </w:tc>
        <w:tc>
          <w:tcPr>
            <w:tcW w:type="dxa" w:w="223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  <w:color w:val="52606D"/>
              </w:rPr>
              <w:t>2016–2018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560"/>
        <w:gridCol w:w="2232"/>
      </w:tblGrid>
      <w:tr>
        <w:tc>
          <w:tcPr>
            <w:tcW w:type="dxa" w:w="7560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153243"/>
              </w:rPr>
              <w:t>Research Assistant</w:t>
            </w:r>
            <w:r>
              <w:rPr>
                <w:b/>
              </w:rPr>
              <w:t xml:space="preserve">  ·  King's College London</w:t>
            </w:r>
          </w:p>
        </w:tc>
        <w:tc>
          <w:tcPr>
            <w:tcW w:type="dxa" w:w="223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  <w:color w:val="52606D"/>
              </w:rPr>
              <w:t>2015–2015</w:t>
            </w:r>
          </w:p>
        </w:tc>
      </w:tr>
    </w:tbl>
    <w:p>
      <w:pPr>
        <w:pStyle w:val="Heading1"/>
        <w:pBdr>
          <w:bottom w:val="single" w:sz="6" w:space="2" w:color="D9E2E8"/>
        </w:pBdr>
      </w:pPr>
      <w:r>
        <w:t>SELECTED RESEARCH, PRODUCTS, AND RECOGNITION</w:t>
      </w:r>
    </w:p>
    <w:p>
      <w:pPr>
        <w:pStyle w:val="ListBullet"/>
      </w:pPr>
      <w:r>
        <w:t>Published in Advanced Materials and co-authored five IEEE NEMS, IEEE-NANOMED, and MicroTAS conference papers (2023–2026).</w:t>
      </w:r>
    </w:p>
    <w:p>
      <w:pPr>
        <w:pStyle w:val="ListBullet"/>
      </w:pPr>
      <w:r>
        <w:t>Inventor on four Hong Kong gas-sensing patents/applications and one 2026 US provisional cytometry filing.</w:t>
      </w:r>
    </w:p>
    <w:p>
      <w:pPr>
        <w:pStyle w:val="ListBullet"/>
      </w:pPr>
      <w:r>
        <w:t>Built public C++/Qt and Python tools for scientific imaging, cytometry segmentation, VOC preparation, and embedded gas sensing.</w:t>
      </w:r>
    </w:p>
    <w:p>
      <w:pPr>
        <w:pStyle w:val="ListBullet"/>
      </w:pPr>
      <w:r>
        <w:t>CUHK Most Outstanding Star — Innovation &amp; Invention (2019); two awards at the 5th Hong Kong University Student Innovation and Entrepreneurship Competition (2019).</w:t>
      </w:r>
    </w:p>
    <w:p>
      <w:pPr>
        <w:pStyle w:val="Heading1"/>
        <w:pBdr>
          <w:bottom w:val="single" w:sz="6" w:space="2" w:color="D9E2E8"/>
        </w:pBdr>
      </w:pPr>
      <w:r>
        <w:t>EDUCATION AND TECHNICAL RANGE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04"/>
        <w:gridCol w:w="5004"/>
      </w:tblGrid>
      <w:tr>
        <w:tc>
          <w:tcPr>
            <w:tcW w:type="dxa" w:w="7560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</w:pPr>
            <w:r>
              <w:t>PhD, Biomedical Engineering · The Chinese University of Hong Kong</w:t>
            </w:r>
          </w:p>
        </w:tc>
        <w:tc>
          <w:tcPr>
            <w:tcW w:type="dxa" w:w="2232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color w:val="52606D"/>
              </w:rPr>
              <w:t>2023</w:t>
            </w:r>
          </w:p>
        </w:tc>
      </w:tr>
      <w:tr>
        <w:tc>
          <w:tcPr>
            <w:tcW w:type="dxa" w:w="7560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</w:pPr>
            <w:r>
              <w:t>MSc, Biomedical Engineering · The Chinese University of Hong Kong</w:t>
            </w:r>
          </w:p>
        </w:tc>
        <w:tc>
          <w:tcPr>
            <w:tcW w:type="dxa" w:w="2232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color w:val="52606D"/>
              </w:rPr>
              <w:t>2019</w:t>
            </w:r>
          </w:p>
        </w:tc>
      </w:tr>
      <w:tr>
        <w:tc>
          <w:tcPr>
            <w:tcW w:type="dxa" w:w="7560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</w:pPr>
            <w:r>
              <w:t>BSc, Biomedical Science (Physiology), Upper Second-Class Honours · King's College London, University of London</w:t>
            </w:r>
          </w:p>
        </w:tc>
        <w:tc>
          <w:tcPr>
            <w:tcW w:type="dxa" w:w="2232"/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color w:val="52606D"/>
              </w:rPr>
              <w:t>2015</w:t>
            </w:r>
          </w:p>
        </w:tc>
      </w:tr>
    </w:tbl>
    <w:p>
      <w:pPr>
        <w:spacing w:before="40" w:after="0"/>
      </w:pPr>
      <w:r>
        <w:rPr>
          <w:b/>
        </w:rPr>
        <w:t xml:space="preserve">Core: </w:t>
      </w:r>
      <w:r>
        <w:t>Python · C and C++ · Qt · OpenCV · PyTorch · YOLO and Segment Anything · Embedded systems · Scientific instrumentation · GitHub Actions · Cloudflare Workers</w:t>
      </w:r>
    </w:p>
    <w:sectPr w:rsidR="00FC693F" w:rsidRPr="0006063C" w:rsidSect="00034616">
      <w:footerReference w:type="default" r:id="rId9"/>
      <w:pgSz w:w="11909" w:h="16834"/>
      <w:pgMar w:top="720" w:right="950" w:bottom="720" w:left="950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/>
        <w:color w:val="52606D"/>
        <w:sz w:val="15"/>
      </w:rPr>
      <w:t xml:space="preserve">GAVIN LOU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</w:pPr>
    <w:rPr>
      <w:rFonts w:ascii="Aptos" w:hAnsi="Aptos"/>
      <w:color w:val="1F2933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5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243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5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2933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53243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60"/>
    </w:pPr>
    <w:rPr>
      <w:rFonts w:asciiTheme="majorHAnsi" w:eastAsiaTheme="majorEastAsia" w:hAnsiTheme="majorHAnsi" w:cstheme="majorBidi" w:ascii="Aptos" w:hAnsi="Aptos"/>
      <w:b w:val="0"/>
      <w:i/>
      <w:iCs/>
      <w:color w:val="52606D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4" w:line="240" w:lineRule="auto"/>
      <w:ind w:left="245" w:hanging="158"/>
      <w:contextualSpacing/>
    </w:pPr>
    <w:rPr>
      <w:rFonts w:ascii="Aptos" w:hAnsi="Aptos"/>
      <w:color w:val="1F2933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